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7A6E88A">
                <wp:simplePos x="0" y="0"/>
                <wp:positionH relativeFrom="column">
                  <wp:posOffset>1466850</wp:posOffset>
                </wp:positionH>
                <wp:positionV relativeFrom="paragraph">
                  <wp:posOffset>152400</wp:posOffset>
                </wp:positionV>
                <wp:extent cx="829310" cy="0"/>
                <wp:effectExtent l="9525" t="13335" r="9525" b="5715"/>
                <wp:wrapNone/>
                <wp:docPr id="1" name="Conector de seta ret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3" stroked="t" style="position:absolute;margin-left:115.5pt;margin-top:-1900.35pt;width:65.2pt;height:1912.35pt" wp14:anchorId="17A6E88A" type="shapetype_32">
                <w10:wrap type="none"/>
                <v:fill on="false" o:detectmouseclick="t"/>
                <v:stroke color="black" weight="936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mallCaps/>
          <w:sz w:val="24"/>
          <w:szCs w:val="24"/>
        </w:rPr>
        <w:t>Data da Inscrição:              /        /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D4B4" w:themeFill="accent6" w:themeFillTint="66"/>
        <w:spacing w:before="0" w:after="240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DADOS PESSOAIS: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NOME</w:t>
      </w:r>
      <w:r>
        <w:rPr>
          <w:rFonts w:cs="Times New Roman" w:ascii="Times New Roman" w:hAnsi="Times New Roman"/>
          <w:b/>
          <w:smallCaps/>
          <w:sz w:val="24"/>
          <w:szCs w:val="24"/>
          <w:u w:val="single"/>
        </w:rPr>
        <w:t>:__</w:t>
      </w:r>
      <w:r>
        <w:rPr>
          <w:rFonts w:cs="Times New Roman" w:ascii="Times New Roman" w:hAnsi="Times New Roman"/>
          <w:b/>
          <w:smallCaps/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ENDEREÇO: __________________________________________________________________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BAIRRO:____________________________CIDADE:_________________________________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UF:______________________________________________CEP:________________________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994410</wp:posOffset>
                </wp:positionH>
                <wp:positionV relativeFrom="paragraph">
                  <wp:posOffset>746760</wp:posOffset>
                </wp:positionV>
                <wp:extent cx="5023485" cy="248285"/>
                <wp:effectExtent l="0" t="0" r="25400" b="19050"/>
                <wp:wrapNone/>
                <wp:docPr id="2" name="Grupo 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720" cy="247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696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5440" y="0"/>
                            <a:ext cx="24696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75760" y="0"/>
                            <a:ext cx="24696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05680" y="0"/>
                            <a:ext cx="246960" cy="247680"/>
                          </a:xfrm>
                          <a:prstGeom prst="rect">
                            <a:avLst/>
                          </a:prstGeom>
                          <a:noFill/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5" style="position:absolute;margin-left:78.3pt;margin-top:58.8pt;width:395.5pt;height:19.5pt" coordorigin="1566,1176" coordsize="7910,390">
                <v:rect id="shape_0" ID="Retângulo 14" stroked="t" style="position:absolute;left:1566;top:1176;width:388;height:38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n="false" o:detectmouseclick="t"/>
                  <v:stroke color="#3a5f8b" weight="25560" joinstyle="round" endcap="flat"/>
                </v:rect>
                <v:rect id="shape_0" ID="Retângulo 20" stroked="t" style="position:absolute;left:4346;top:1176;width:388;height:38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n="false" o:detectmouseclick="t"/>
                  <v:stroke color="#3a5f8b" weight="25560" joinstyle="round" endcap="flat"/>
                </v:rect>
                <v:rect id="shape_0" ID="Retângulo 21" stroked="t" style="position:absolute;left:9087;top:1176;width:388;height:38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n="false" o:detectmouseclick="t"/>
                  <v:stroke color="#3a5f8b" weight="25560" joinstyle="round" endcap="flat"/>
                </v:rect>
                <v:rect id="shape_0" ID="Retângulo 23" stroked="t" style="position:absolute;left:7087;top:1176;width:388;height:38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n="false" o:detectmouseclick="t"/>
                  <v:stroke color="#3a5f8b" weight="25560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b/>
          <w:smallCaps/>
          <w:sz w:val="24"/>
          <w:szCs w:val="24"/>
        </w:rPr>
        <w:t xml:space="preserve">TELEFONE:___________________________________________________________________EMAIL:_______________________________________________________________________INSTITUIÇÃO:________________________________________________________________DISCENTE                              DOCENTE:                                TÉCNICO:                        OUTROS </w:t>
      </w:r>
    </w:p>
    <w:p>
      <w:pPr>
        <w:pStyle w:val="Normal"/>
        <w:spacing w:lineRule="auto" w:line="360" w:before="0" w:after="0"/>
        <w:ind w:right="159" w:hanging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CURSO:_______________________________________________________________________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cs="Times New Roman" w:ascii="Times New Roman" w:hAnsi="Times New Roman"/>
          <w:smallCaps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Forma de Participação: (Colocar um x )</w:t>
      </w:r>
    </w:p>
    <w:p>
      <w:pPr>
        <w:pStyle w:val="ListParagraph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Apresentação de trabalho nos simpósios temáticos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Ouvinte (Conferencias, roda de conversa e palestra)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Realização de oficina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*</w:t>
      </w:r>
      <w:r>
        <w:rPr>
          <w:rFonts w:cs="Times New Roman" w:ascii="Times New Roman" w:hAnsi="Times New Roman"/>
          <w:b/>
          <w:smallCaps/>
          <w:sz w:val="24"/>
          <w:szCs w:val="24"/>
        </w:rPr>
        <w:t>ATENÇÃO</w:t>
      </w:r>
      <w:r>
        <w:rPr>
          <w:rFonts w:cs="Times New Roman" w:ascii="Times New Roman" w:hAnsi="Times New Roman"/>
          <w:smallCaps/>
          <w:sz w:val="24"/>
          <w:szCs w:val="24"/>
        </w:rPr>
        <w:t>: DIA 18/11. OFICINAS (8:30/10:30); SIMPÓSIOS TEMÁTICOS (10 ÀS 12:30)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b/>
          <w:smallCap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IDENTIFIQUE A OFICINA QUE DESEJA REALIZAR</w:t>
      </w:r>
      <w:r>
        <w:rPr>
          <w:rFonts w:cs="Times New Roman" w:ascii="Times New Roman" w:hAnsi="Times New Roman"/>
          <w:b/>
          <w:smallCaps/>
          <w:color w:val="FF0000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  <w:u w:val="single"/>
          <w:shd w:fill="FFFFFF" w:val="clear"/>
        </w:rPr>
        <w:t>Oficina 1:</w:t>
      </w: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Metodologias de ensino com sensibilidade para ampliar as relações étnico-raciais na escola.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Profa. Dra. Carla Carolina Nova /UFRB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Oficina 2: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t-BR"/>
        </w:rPr>
        <w:t>Patrimônio Afro brasileiro e as narrativas produzidas pelo IPHAN.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Profa. Me. Alessandra Rodrigues Lima/ Secretaria de Educação do Distrito Federal.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t-BR"/>
        </w:rPr>
        <w:t>Oficina 3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:  Trabalhando o ensino de história e cultura afro-brasileira com a mediação de tecnologias digitais.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Profa. Dra. Zelinda Barros/UFRB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t-BR"/>
        </w:rPr>
        <w:t>Oficina 4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:  Identidade e estética negra na escola: linguagens, narrativas e produção de saberes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Profa. Dra. Maria Cláudia Cardoso Ferreira/UNILAB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IDENTIFIQUE EM QUAL SIMPÓSIO TEMÁTICO DESEJA APRESENTAR SEU TRABALHO: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Simpósio Temático 1</w:t>
      </w:r>
      <w:r>
        <w:rPr>
          <w:rFonts w:cs="Times New Roman" w:ascii="Times New Roman" w:hAnsi="Times New Roman"/>
          <w:sz w:val="24"/>
          <w:szCs w:val="24"/>
        </w:rPr>
        <w:t>: As Festas e Expressões Culturais Populares e suas interfaces com a Lei 10.639/03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Prof. Dr. Mário Ribeiro/Universidade de Pernambuco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Simpósio Temático 2:</w:t>
      </w:r>
      <w:r>
        <w:rPr>
          <w:rFonts w:cs="Times New Roman" w:ascii="Times New Roman" w:hAnsi="Times New Roman"/>
          <w:color w:val="00000A"/>
        </w:rPr>
        <w:t xml:space="preserve">  Preconceito e intolerância religiosa no ensino de História da África e africanidades.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Profa. Dra. Edianne Nobre/ Universidade de Pernambuco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Simpósio Temático 3: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ducação patrimonial e relações étnicas no ensino de história: articulando saberes, materiais didáticos e experiências.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605E5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Profa. Dra. Martha Rosa Figueiredo Queiroz/UFRB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605E5E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Prof. Doutorando Gustavo Manoel da Silva Gomes/UFAL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Simpósio Temático 4: </w:t>
      </w:r>
      <w:r>
        <w:rPr>
          <w:rFonts w:cs="Times New Roman" w:ascii="Times New Roman" w:hAnsi="Times New Roman"/>
          <w:sz w:val="24"/>
          <w:szCs w:val="24"/>
        </w:rPr>
        <w:t>Áfricas e suas histórias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Prof. Me. </w:t>
      </w:r>
      <w:r>
        <w:rPr>
          <w:rFonts w:cs="Times New Roman" w:ascii="Times New Roman" w:hAnsi="Times New Roman"/>
          <w:sz w:val="24"/>
          <w:szCs w:val="24"/>
        </w:rPr>
        <w:t>Juvenal Carvalho/UFRB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Doutorando em História/PUC-SP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Simpósio Temático 5: </w:t>
      </w:r>
      <w:r>
        <w:rPr>
          <w:rFonts w:cs="Times New Roman" w:ascii="Times New Roman" w:hAnsi="Times New Roman"/>
          <w:sz w:val="24"/>
          <w:szCs w:val="24"/>
        </w:rPr>
        <w:t>Relações étnico-raciais na educação infantil: sujeitos, linguagens e repertórios de práticas e políticas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Profa. Dra. </w:t>
      </w:r>
      <w:r>
        <w:rPr>
          <w:rFonts w:cs="Times New Roman" w:ascii="Times New Roman" w:hAnsi="Times New Roman"/>
          <w:sz w:val="24"/>
          <w:szCs w:val="24"/>
        </w:rPr>
        <w:t>Claudilene Silva/UNILAB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Simpósio Temático 6 :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t-BR"/>
        </w:rPr>
        <w:t>Salvaguarda do Patrimônio Imaterial Afro-brasileiro: Algumas Reflexões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Profa. Me. Alessandra Rodrigues Lima/Secretaria de Educação do Distrito Federal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mallCap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mallCaps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TÍTULO DO TRABALHO: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Autor/A(S):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cs="Times New Roman" w:ascii="Times New Roman" w:hAnsi="Times New Roman"/>
          <w:smallCaps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Orientações gerais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 Ficha de inscrição deverá ser enviada para o e-mail abaixo com o titulo do e-mail: </w:t>
      </w:r>
      <w:r>
        <w:rPr>
          <w:rFonts w:cs="Times New Roman" w:ascii="Times New Roman" w:hAnsi="Times New Roman"/>
          <w:b/>
          <w:sz w:val="24"/>
          <w:szCs w:val="24"/>
        </w:rPr>
        <w:t>INSCRIÇÃO ARÒYÉ 2016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No anexo II (Programação e resumo ST) há especificação de cada Simpósio Temático e outras informações. (disponível em ensinodehistoriaepatrimonio.wordpress.com)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todas as autoras/todos os autores devem fazer inscrição.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CRONOGRAMA: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4"/>
        <w:gridCol w:w="6693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ATIVIDADE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7/OUTUBRO A 6 NOVEMBRO/2016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Inscrição em oficinas e simpósios temáticos 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a 11 de novembro de 2016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Envio de cartas de aceite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 de novembro de 2016</w:t>
            </w:r>
          </w:p>
        </w:tc>
        <w:tc>
          <w:tcPr>
            <w:tcW w:w="6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Divulgação dos trabalhos selecionados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Endereço para envio da FICHA DE INSCRIÇÃO.</w:t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ensinodehistoriaepatrimonio@gmail.com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b/>
          <w:sz w:val="24"/>
          <w:szCs w:val="24"/>
        </w:rPr>
        <w:t>Mais informações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 xml:space="preserve">: </w:t>
        </w:r>
      </w:hyperlink>
    </w:p>
    <w:p>
      <w:pPr>
        <w:pStyle w:val="Normal"/>
        <w:rPr/>
      </w:pPr>
      <w:hyperlink r:id="rId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5">
        <w:r>
          <w:rPr>
            <w:rStyle w:val="LinkdaInternet"/>
            <w:rFonts w:cs="Times New Roman" w:ascii="Times New Roman" w:hAnsi="Times New Roman"/>
            <w:sz w:val="24"/>
            <w:szCs w:val="24"/>
          </w:rPr>
          <w:t>ensinodehistoriaepatrimoni@gmail.com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Blogue: ensinodehistoriaepatrimonio.wordpress.com  e  </w:t>
      </w:r>
      <w:hyperlink r:id="rId6">
        <w:r>
          <w:rPr>
            <w:rStyle w:val="LinkdaInternet"/>
            <w:rFonts w:cs="Times New Roman" w:ascii="Times New Roman" w:hAnsi="Times New Roman"/>
            <w:sz w:val="24"/>
            <w:szCs w:val="24"/>
          </w:rPr>
          <w:t>https://www.facebook.com/educacaopatrimonial2/?fref=ts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headerReference w:type="default" r:id="rId7"/>
      <w:type w:val="nextPage"/>
      <w:pgSz w:w="11906" w:h="16838"/>
      <w:pgMar w:left="1134" w:right="1134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-135255</wp:posOffset>
              </wp:positionH>
              <wp:positionV relativeFrom="paragraph">
                <wp:posOffset>-182880</wp:posOffset>
              </wp:positionV>
              <wp:extent cx="6404610" cy="1207135"/>
              <wp:effectExtent l="0" t="0" r="0" b="0"/>
              <wp:wrapNone/>
              <wp:docPr id="3" name="Grupo 2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4040" cy="1206360"/>
                      </a:xfrm>
                    </wpg:grpSpPr>
                    <pic:pic xmlns:pic="http://schemas.openxmlformats.org/drawingml/2006/picture">
                      <pic:nvPicPr>
                        <pic:cNvPr id="0" name="Imagem 2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472400" cy="120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600200" y="76320"/>
                          <a:ext cx="4803840" cy="1028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40"/>
                                <w:bCs/>
                                <w:iCs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>II ARÒYÉ. Encontro de Culturas Africana,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40"/>
                                <w:bCs/>
                                <w:iCs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 xml:space="preserve"> Afro-brasileira, Relações Étnico-raciais e Educação no Recôncavo Baiano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24" style="position:absolute;margin-left:-10.65pt;margin-top:-14.4pt;width:504.25pt;height:95pt" coordorigin="-213,-288" coordsize="10085,1900">
              <v:rect id="shape_0" ID="Imagem 22" stroked="f" style="position:absolute;left:-213;top:-288;width:2318;height:1899">
                <v:imagedata r:id="rId2" o:detectmouseclick="t"/>
                <w10:wrap type="none"/>
                <v:stroke color="#3465a4" joinstyle="round" endcap="flat"/>
              </v:rect>
              <v:rect id="shape_0" ID="CaixaDeTexto 1" fillcolor="#fac090" stroked="f" style="position:absolute;left:2307;top:-168;width:7564;height:1619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szCs w:val="40"/>
                          <w:bCs/>
                          <w:iCs/>
                          <w:smallCaps w:val="false"/>
                          <w:caps w:val="false"/>
                          <w:rFonts w:ascii="Calibri" w:hAnsi="Calibri"/>
                          <w:color w:val="000000"/>
                        </w:rPr>
                        <w:t>II ARÒYÉ. Encontro de Culturas Africana,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szCs w:val="40"/>
                          <w:bCs/>
                          <w:iCs/>
                          <w:smallCaps w:val="false"/>
                          <w:caps w:val="false"/>
                          <w:rFonts w:ascii="Calibri" w:hAnsi="Calibri"/>
                          <w:color w:val="000000"/>
                        </w:rPr>
                        <w:t xml:space="preserve"> Afro-brasileira, Relações Étnico-raciais e Educação no Recôncavo Baiano</w:t>
                      </w:r>
                    </w:p>
                  </w:txbxContent>
                </v:textbox>
                <w10:wrap type="square"/>
                <v:fill type="solid" color2="#053f6f" o:detectmouseclick="t"/>
                <v:stroke color="#3465a4" joinstyle="round" endcap="flat"/>
              </v:rect>
            </v:group>
          </w:pict>
        </mc:Fallback>
      </mc:AlternateContent>
    </w:r>
  </w:p>
  <w:p>
    <w:pPr>
      <w:pStyle w:val="Normal"/>
      <w:shd w:val="clear" w:color="auto" w:fill="FFFFFF"/>
      <w:spacing w:lineRule="auto" w:line="240" w:before="0" w:after="0"/>
      <w:rPr/>
    </w:pPr>
    <w:r>
      <w:rPr/>
    </w:r>
  </w:p>
  <w:p>
    <w:pPr>
      <w:pStyle w:val="Normal"/>
      <w:shd w:val="clear" w:color="auto" w:fill="FFFFFF"/>
      <w:spacing w:lineRule="auto" w:line="240" w:before="0" w:after="0"/>
      <w:rPr/>
    </w:pPr>
    <w:r>
      <w:rPr/>
    </w:r>
  </w:p>
  <w:p>
    <w:pPr>
      <w:pStyle w:val="Normal"/>
      <w:shd w:val="clear" w:color="auto" w:fill="FFFFFF"/>
      <w:spacing w:lineRule="auto" w:line="240" w:before="0" w:after="0"/>
      <w:rPr/>
    </w:pPr>
    <w:r>
      <w:rPr/>
    </w:r>
  </w:p>
  <w:p>
    <w:pPr>
      <w:pStyle w:val="Normal"/>
      <w:shd w:val="clear" w:color="auto" w:fill="FFFFFF"/>
      <w:spacing w:lineRule="auto" w:line="240" w:before="0" w:after="0"/>
      <w:rPr/>
    </w:pPr>
    <w:r>
      <w:rPr/>
    </w:r>
  </w:p>
  <w:p>
    <w:pPr>
      <w:pStyle w:val="Normal"/>
      <w:shd w:val="clear" w:color="auto" w:fill="FFFFFF"/>
      <w:spacing w:lineRule="auto" w:line="240" w:before="0" w:after="0"/>
      <w:rPr/>
    </w:pPr>
    <w:r>
      <w:rPr/>
    </w:r>
  </w:p>
  <w:p>
    <w:pPr>
      <w:pStyle w:val="Normal"/>
      <w:shd w:val="clear" w:color="auto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32"/>
        <w:szCs w:val="32"/>
        <w:lang w:eastAsia="pt-BR"/>
      </w:rPr>
    </w:pPr>
    <w:r>
      <w:rPr>
        <w:rFonts w:cs="Times New Roman" w:ascii="Times New Roman" w:hAnsi="Times New Roman"/>
        <w:b/>
        <w:bCs/>
        <w:sz w:val="32"/>
        <w:szCs w:val="32"/>
        <w:shd w:fill="FFFFFF" w:val="clear"/>
      </w:rPr>
      <w:t xml:space="preserve">Educação Étnico-Racial, para onde vamos? Desafios e perspectivas na contemporaneidade 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</w:r>
  </w:p>
  <w:p>
    <w:pPr>
      <w:pStyle w:val="Normal"/>
      <w:shd w:val="clear" w:color="auto" w:fill="FFFFFF"/>
      <w:spacing w:lineRule="auto" w:line="240" w:before="0" w:after="0"/>
      <w:jc w:val="center"/>
      <w:rPr>
        <w:rFonts w:ascii="Times New Roman" w:hAnsi="Times New Roman" w:eastAsia="Batang" w:cs="Times New Roman"/>
        <w:sz w:val="24"/>
        <w:szCs w:val="24"/>
        <w:lang w:eastAsia="pt-BR"/>
      </w:rPr>
    </w:pPr>
    <w:r>
      <w:rPr>
        <w:rFonts w:eastAsia="Batang" w:cs="Times New Roman" w:ascii="Times New Roman" w:hAnsi="Times New Roman"/>
        <w:sz w:val="24"/>
        <w:szCs w:val="24"/>
        <w:lang w:eastAsia="pt-BR"/>
      </w:rPr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t xml:space="preserve">Período: </w:t>
    </w:r>
    <w:r>
      <w:rPr>
        <w:rFonts w:eastAsia="Times New Roman" w:cs="Times New Roman" w:ascii="Times New Roman" w:hAnsi="Times New Roman"/>
        <w:b/>
        <w:sz w:val="24"/>
        <w:szCs w:val="24"/>
        <w:lang w:eastAsia="pt-BR"/>
      </w:rPr>
      <w:t>17 e 18 de novembro de 2016</w:t>
    </w:r>
  </w:p>
  <w:p>
    <w:pPr>
      <w:pStyle w:val="Normal"/>
      <w:shd w:val="clear" w:color="auto" w:fill="FFFFFF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t>Local: Centro de Artes, Humanidades e Letras/UFRB.</w:t>
    </w:r>
  </w:p>
  <w:p>
    <w:pPr>
      <w:pStyle w:val="Normal"/>
      <w:shd w:val="clear" w:color="auto" w:fill="FFFFFF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t xml:space="preserve"> </w:t>
    </w:r>
    <w:r>
      <w:rPr>
        <w:rFonts w:eastAsia="Times New Roman" w:cs="Times New Roman" w:ascii="Times New Roman" w:hAnsi="Times New Roman"/>
        <w:sz w:val="24"/>
        <w:szCs w:val="24"/>
        <w:lang w:eastAsia="pt-BR"/>
      </w:rPr>
      <w:t xml:space="preserve">Cachoeira/Bahia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4c4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f4c4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f4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1ba3"/>
    <w:rPr>
      <w:b/>
      <w:bCs/>
    </w:rPr>
  </w:style>
  <w:style w:type="character" w:styleId="LinkdaInternet">
    <w:name w:val="Link da Internet"/>
    <w:uiPriority w:val="99"/>
    <w:unhideWhenUsed/>
    <w:rsid w:val="00381ba3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f4c47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t-BR"/>
    </w:rPr>
  </w:style>
  <w:style w:type="paragraph" w:styleId="Cabealho">
    <w:name w:val="Cabeçalho"/>
    <w:basedOn w:val="Normal"/>
    <w:link w:val="CabealhoChar"/>
    <w:uiPriority w:val="99"/>
    <w:unhideWhenUsed/>
    <w:rsid w:val="004f4c4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4f4c4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f4c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a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81ba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t-BR" w:eastAsia="en-US" w:bidi="ar-SA"/>
    </w:rPr>
  </w:style>
  <w:style w:type="paragraph" w:styleId="NoSpacing">
    <w:name w:val="No Spacing"/>
    <w:uiPriority w:val="1"/>
    <w:qFormat/>
    <w:rsid w:val="004236a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852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sinodehistoriaepatrimonio@gmail.com" TargetMode="External"/><Relationship Id="rId3" Type="http://schemas.openxmlformats.org/officeDocument/2006/relationships/hyperlink" Target="https://ensinodehistoriaepatrimonio.wordpress.com/" TargetMode="External"/><Relationship Id="rId4" Type="http://schemas.openxmlformats.org/officeDocument/2006/relationships/hyperlink" Target="https://ensinodehistoriaepatrimonio.wordpress.com/" TargetMode="External"/><Relationship Id="rId5" Type="http://schemas.openxmlformats.org/officeDocument/2006/relationships/hyperlink" Target="mailto:ensinodehistoriaepatrimoni@gmail.com" TargetMode="External"/><Relationship Id="rId6" Type="http://schemas.openxmlformats.org/officeDocument/2006/relationships/hyperlink" Target="https://www.facebook.com/educacaopatrimonial2/?fref=ts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93F2-0597-4409-AC03-ED9E5764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2016-10-07T14:26:00Z</dcterms:created>
  <dc:creator>Marta</dc:creator>
  <dc:language>pt-BR</dc:language>
  <cp:lastModifiedBy>admin</cp:lastModifiedBy>
  <dcterms:modified xsi:type="dcterms:W3CDTF">2016-10-07T14:26:00Z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